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7776" w14:textId="570B89AE" w:rsidR="000A4599" w:rsidRPr="00971CD9" w:rsidRDefault="000A4599" w:rsidP="000A4599">
      <w:pPr>
        <w:rPr>
          <w:rFonts w:ascii="Arial" w:hAnsi="Arial" w:cs="Arial"/>
          <w:sz w:val="20"/>
          <w:szCs w:val="20"/>
        </w:rPr>
      </w:pPr>
    </w:p>
    <w:tbl>
      <w:tblPr>
        <w:tblStyle w:val="Grilledutableau"/>
        <w:tblW w:w="10065" w:type="dxa"/>
        <w:tblInd w:w="-147" w:type="dxa"/>
        <w:tblLook w:val="04A0" w:firstRow="1" w:lastRow="0" w:firstColumn="1" w:lastColumn="0" w:noHBand="0" w:noVBand="1"/>
      </w:tblPr>
      <w:tblGrid>
        <w:gridCol w:w="10065"/>
      </w:tblGrid>
      <w:tr w:rsidR="00555B6D" w:rsidRPr="00197553" w14:paraId="0303C7A1" w14:textId="77777777" w:rsidTr="00C44413">
        <w:trPr>
          <w:trHeight w:val="989"/>
        </w:trPr>
        <w:tc>
          <w:tcPr>
            <w:tcW w:w="10065" w:type="dxa"/>
          </w:tcPr>
          <w:p w14:paraId="4F18BC7C" w14:textId="76AEE321" w:rsidR="00555B6D" w:rsidRPr="00197553" w:rsidRDefault="008B381F">
            <w:r w:rsidRPr="00197553">
              <w:rPr>
                <w:rFonts w:ascii="Arial" w:hAnsi="Arial" w:cs="Arial"/>
                <w:b/>
                <w:sz w:val="20"/>
                <w:szCs w:val="20"/>
              </w:rPr>
              <w:t xml:space="preserve">Rappel : </w:t>
            </w:r>
            <w:r w:rsidRPr="00197553">
              <w:rPr>
                <w:rFonts w:ascii="Arial" w:hAnsi="Arial" w:cs="Arial"/>
                <w:sz w:val="20"/>
                <w:szCs w:val="20"/>
              </w:rPr>
              <w:t xml:space="preserve">Dès l’achèvement des travaux autorisés en vertu de l’article 5, le propriétaire </w:t>
            </w:r>
            <w:r w:rsidRPr="00197553">
              <w:rPr>
                <w:rFonts w:ascii="Arial" w:hAnsi="Arial" w:cs="Arial"/>
                <w:sz w:val="20"/>
                <w:szCs w:val="20"/>
                <w:u w:val="single"/>
              </w:rPr>
              <w:t xml:space="preserve">doit aviser le ministre de la </w:t>
            </w:r>
            <w:proofErr w:type="gramStart"/>
            <w:r w:rsidRPr="00197553">
              <w:rPr>
                <w:rFonts w:ascii="Arial" w:hAnsi="Arial" w:cs="Arial"/>
                <w:sz w:val="20"/>
                <w:szCs w:val="20"/>
                <w:u w:val="single"/>
              </w:rPr>
              <w:t>fin</w:t>
            </w:r>
            <w:proofErr w:type="gramEnd"/>
            <w:r w:rsidRPr="00197553">
              <w:rPr>
                <w:rFonts w:ascii="Arial" w:hAnsi="Arial" w:cs="Arial"/>
                <w:sz w:val="20"/>
                <w:szCs w:val="20"/>
                <w:u w:val="single"/>
              </w:rPr>
              <w:t xml:space="preserve"> des travaux</w:t>
            </w:r>
            <w:r w:rsidRPr="00916F6A">
              <w:rPr>
                <w:rFonts w:ascii="Arial" w:hAnsi="Arial" w:cs="Arial"/>
                <w:sz w:val="20"/>
                <w:szCs w:val="20"/>
              </w:rPr>
              <w:t xml:space="preserve"> </w:t>
            </w:r>
            <w:r w:rsidRPr="00197553">
              <w:rPr>
                <w:rFonts w:ascii="Arial" w:hAnsi="Arial" w:cs="Arial"/>
                <w:sz w:val="20"/>
                <w:szCs w:val="20"/>
              </w:rPr>
              <w:t>et lui transmettre, au plus tard 90 jours après cet avis</w:t>
            </w:r>
            <w:r w:rsidR="001D6F84" w:rsidRPr="00084974">
              <w:rPr>
                <w:rFonts w:ascii="Arial" w:hAnsi="Arial" w:cs="Arial"/>
                <w:sz w:val="20"/>
                <w:szCs w:val="20"/>
              </w:rPr>
              <w:t>,</w:t>
            </w:r>
            <w:r w:rsidRPr="00197553">
              <w:rPr>
                <w:rFonts w:ascii="Arial" w:hAnsi="Arial" w:cs="Arial"/>
                <w:sz w:val="20"/>
                <w:szCs w:val="20"/>
              </w:rPr>
              <w:t xml:space="preserve"> </w:t>
            </w:r>
            <w:r w:rsidR="00C22F4D" w:rsidRPr="00197553">
              <w:rPr>
                <w:rFonts w:ascii="Arial" w:hAnsi="Arial" w:cs="Arial"/>
                <w:sz w:val="20"/>
                <w:szCs w:val="20"/>
              </w:rPr>
              <w:t xml:space="preserve">une attestation de </w:t>
            </w:r>
            <w:r w:rsidR="00F775BD" w:rsidRPr="00197553">
              <w:rPr>
                <w:rFonts w:ascii="Arial" w:hAnsi="Arial" w:cs="Arial"/>
                <w:sz w:val="20"/>
                <w:szCs w:val="20"/>
              </w:rPr>
              <w:t xml:space="preserve">la </w:t>
            </w:r>
            <w:r w:rsidR="00C22F4D" w:rsidRPr="00197553">
              <w:rPr>
                <w:rFonts w:ascii="Arial" w:hAnsi="Arial" w:cs="Arial"/>
                <w:sz w:val="20"/>
                <w:szCs w:val="20"/>
              </w:rPr>
              <w:t xml:space="preserve">conformité des travaux </w:t>
            </w:r>
            <w:r w:rsidR="001D6F84" w:rsidRPr="00197553">
              <w:rPr>
                <w:rFonts w:ascii="Arial" w:hAnsi="Arial" w:cs="Arial"/>
                <w:sz w:val="20"/>
                <w:szCs w:val="20"/>
              </w:rPr>
              <w:t xml:space="preserve">remplie </w:t>
            </w:r>
            <w:r w:rsidR="00C22F4D" w:rsidRPr="00197553">
              <w:rPr>
                <w:rFonts w:ascii="Arial" w:hAnsi="Arial" w:cs="Arial"/>
                <w:sz w:val="20"/>
                <w:szCs w:val="20"/>
              </w:rPr>
              <w:t>par son ingénieur.</w:t>
            </w:r>
          </w:p>
        </w:tc>
      </w:tr>
    </w:tbl>
    <w:p w14:paraId="1299E6F0" w14:textId="77777777" w:rsidR="000A4599" w:rsidRPr="00197553" w:rsidRDefault="000A4599"/>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5"/>
        <w:gridCol w:w="4305"/>
      </w:tblGrid>
      <w:tr w:rsidR="00352ED3" w:rsidRPr="00197553" w14:paraId="09DCDCF9" w14:textId="77777777" w:rsidTr="00E235ED">
        <w:tc>
          <w:tcPr>
            <w:tcW w:w="10080" w:type="dxa"/>
            <w:gridSpan w:val="2"/>
            <w:shd w:val="clear" w:color="auto" w:fill="8EAADB" w:themeFill="accent1" w:themeFillTint="99"/>
            <w:vAlign w:val="center"/>
          </w:tcPr>
          <w:p w14:paraId="3B460FE7" w14:textId="77777777" w:rsidR="00352ED3" w:rsidRPr="00197553" w:rsidRDefault="00352ED3" w:rsidP="00352ED3">
            <w:pPr>
              <w:numPr>
                <w:ilvl w:val="0"/>
                <w:numId w:val="1"/>
              </w:numPr>
              <w:spacing w:before="120"/>
              <w:rPr>
                <w:rFonts w:ascii="Arial" w:hAnsi="Arial" w:cs="Arial"/>
                <w:b/>
                <w:sz w:val="20"/>
                <w:szCs w:val="20"/>
              </w:rPr>
            </w:pPr>
            <w:r w:rsidRPr="00197553">
              <w:rPr>
                <w:rFonts w:ascii="Arial" w:hAnsi="Arial" w:cs="Arial"/>
                <w:b/>
                <w:sz w:val="20"/>
                <w:szCs w:val="20"/>
              </w:rPr>
              <w:t>Renseignements généraux</w:t>
            </w:r>
          </w:p>
        </w:tc>
      </w:tr>
      <w:tr w:rsidR="00352ED3" w:rsidRPr="00197553" w14:paraId="5BBBFD50" w14:textId="77777777" w:rsidTr="00930985">
        <w:trPr>
          <w:trHeight w:val="454"/>
        </w:trPr>
        <w:tc>
          <w:tcPr>
            <w:tcW w:w="10080" w:type="dxa"/>
            <w:gridSpan w:val="2"/>
          </w:tcPr>
          <w:p w14:paraId="7915FDF1"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rPr>
              <w:t xml:space="preserve">Nom de la municipalité où est situé le projet :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r>
      <w:tr w:rsidR="008104AD" w:rsidRPr="00197553" w14:paraId="71EA15B6" w14:textId="77777777" w:rsidTr="008104AD">
        <w:trPr>
          <w:trHeight w:val="454"/>
        </w:trPr>
        <w:tc>
          <w:tcPr>
            <w:tcW w:w="5775" w:type="dxa"/>
          </w:tcPr>
          <w:p w14:paraId="55F1BC27"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rPr>
              <w:t xml:space="preserve">Nom usuel du barrage :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c>
          <w:tcPr>
            <w:tcW w:w="4305" w:type="dxa"/>
          </w:tcPr>
          <w:p w14:paraId="35CC190F"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rPr>
              <w:t>Numéro du barrage : X</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r>
      <w:tr w:rsidR="00352ED3" w:rsidRPr="00197553" w14:paraId="6926F047" w14:textId="77777777" w:rsidTr="008104AD">
        <w:trPr>
          <w:trHeight w:val="454"/>
        </w:trPr>
        <w:tc>
          <w:tcPr>
            <w:tcW w:w="5775" w:type="dxa"/>
          </w:tcPr>
          <w:p w14:paraId="3C4FC8F9" w14:textId="14D3F659" w:rsidR="00352ED3" w:rsidRPr="00197553" w:rsidRDefault="00352ED3" w:rsidP="00930985">
            <w:pPr>
              <w:spacing w:before="120"/>
              <w:rPr>
                <w:rFonts w:ascii="Arial" w:hAnsi="Arial" w:cs="Arial"/>
                <w:sz w:val="20"/>
                <w:szCs w:val="20"/>
              </w:rPr>
            </w:pPr>
            <w:r w:rsidRPr="00197553">
              <w:rPr>
                <w:rFonts w:ascii="Arial" w:hAnsi="Arial" w:cs="Arial"/>
                <w:sz w:val="20"/>
                <w:szCs w:val="20"/>
              </w:rPr>
              <w:t xml:space="preserve">Numéro de téléphone au bureau : </w:t>
            </w:r>
            <w:r w:rsidRPr="00197553">
              <w:rPr>
                <w:rFonts w:ascii="Arial" w:hAnsi="Arial" w:cs="Arial"/>
                <w:sz w:val="20"/>
                <w:szCs w:val="20"/>
              </w:rPr>
              <w:fldChar w:fldCharType="begin">
                <w:ffData>
                  <w:name w:val="Texte8"/>
                  <w:enabled/>
                  <w:calcOnExit w:val="0"/>
                  <w:textInput>
                    <w:type w:val="number"/>
                    <w:maxLength w:val="3"/>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w:t>
            </w:r>
            <w:r w:rsidRPr="00197553">
              <w:rPr>
                <w:rFonts w:ascii="Arial" w:hAnsi="Arial" w:cs="Arial"/>
                <w:sz w:val="20"/>
                <w:szCs w:val="20"/>
              </w:rPr>
              <w:fldChar w:fldCharType="begin">
                <w:ffData>
                  <w:name w:val="Texte9"/>
                  <w:enabled/>
                  <w:calcOnExit w:val="0"/>
                  <w:textInput>
                    <w:type w:val="number"/>
                    <w:maxLength w:val="3"/>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Texte10"/>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poste </w:t>
            </w:r>
            <w:r w:rsidRPr="00197553">
              <w:rPr>
                <w:rFonts w:ascii="Arial" w:hAnsi="Arial" w:cs="Arial"/>
                <w:sz w:val="20"/>
                <w:szCs w:val="20"/>
              </w:rPr>
              <w:fldChar w:fldCharType="begin">
                <w:ffData>
                  <w:name w:val=""/>
                  <w:enabled/>
                  <w:calcOnExit w:val="0"/>
                  <w:textInput>
                    <w:type w:val="number"/>
                    <w:maxLength w:val="5"/>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c>
          <w:tcPr>
            <w:tcW w:w="4305" w:type="dxa"/>
          </w:tcPr>
          <w:p w14:paraId="5BDDDAFD"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rPr>
              <w:t xml:space="preserve">Numéro de téléphone cellulaire : </w:t>
            </w:r>
            <w:r w:rsidRPr="00197553">
              <w:rPr>
                <w:rFonts w:ascii="Arial" w:hAnsi="Arial" w:cs="Arial"/>
                <w:sz w:val="20"/>
                <w:szCs w:val="20"/>
              </w:rPr>
              <w:fldChar w:fldCharType="begin">
                <w:ffData>
                  <w:name w:val="Texte8"/>
                  <w:enabled/>
                  <w:calcOnExit w:val="0"/>
                  <w:textInput>
                    <w:type w:val="number"/>
                    <w:maxLength w:val="3"/>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w:t>
            </w:r>
            <w:r w:rsidRPr="00197553">
              <w:rPr>
                <w:rFonts w:ascii="Arial" w:hAnsi="Arial" w:cs="Arial"/>
                <w:sz w:val="20"/>
                <w:szCs w:val="20"/>
              </w:rPr>
              <w:fldChar w:fldCharType="begin">
                <w:ffData>
                  <w:name w:val="Texte9"/>
                  <w:enabled/>
                  <w:calcOnExit w:val="0"/>
                  <w:textInput>
                    <w:type w:val="number"/>
                    <w:maxLength w:val="3"/>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Texte10"/>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r>
      <w:tr w:rsidR="00352ED3" w:rsidRPr="00197553" w14:paraId="706B298C" w14:textId="77777777" w:rsidTr="008104AD">
        <w:trPr>
          <w:trHeight w:val="454"/>
        </w:trPr>
        <w:tc>
          <w:tcPr>
            <w:tcW w:w="5775" w:type="dxa"/>
          </w:tcPr>
          <w:p w14:paraId="15DCC1DE"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rPr>
              <w:t xml:space="preserve">Numéro d’intervention :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c>
          <w:tcPr>
            <w:tcW w:w="4305" w:type="dxa"/>
          </w:tcPr>
          <w:p w14:paraId="51060E9B"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rPr>
              <w:t xml:space="preserve">Date de l’autorisation : </w:t>
            </w:r>
            <w:r w:rsidRPr="00197553">
              <w:rPr>
                <w:rFonts w:ascii="Arial" w:hAnsi="Arial" w:cs="Arial"/>
                <w:sz w:val="20"/>
                <w:szCs w:val="20"/>
              </w:rPr>
              <w:fldChar w:fldCharType="begin">
                <w:ffData>
                  <w:name w:val=""/>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w:t>
            </w:r>
            <w:r w:rsidRPr="00197553">
              <w:rPr>
                <w:rFonts w:ascii="Arial" w:hAnsi="Arial" w:cs="Arial"/>
                <w:sz w:val="20"/>
                <w:szCs w:val="20"/>
              </w:rPr>
              <w:tab/>
              <w:t>(a/m/j)</w:t>
            </w:r>
          </w:p>
        </w:tc>
      </w:tr>
      <w:tr w:rsidR="00352ED3" w:rsidRPr="00197553" w14:paraId="2C27FC77" w14:textId="77777777" w:rsidTr="008104AD">
        <w:trPr>
          <w:trHeight w:val="755"/>
        </w:trPr>
        <w:tc>
          <w:tcPr>
            <w:tcW w:w="5775" w:type="dxa"/>
          </w:tcPr>
          <w:p w14:paraId="5A25C683" w14:textId="7C569F08" w:rsidR="00352ED3" w:rsidRPr="00197553" w:rsidRDefault="00352ED3" w:rsidP="00930985">
            <w:pPr>
              <w:spacing w:before="100" w:line="340" w:lineRule="atLeast"/>
              <w:jc w:val="left"/>
              <w:rPr>
                <w:rFonts w:ascii="Arial" w:hAnsi="Arial" w:cs="Arial"/>
                <w:sz w:val="20"/>
                <w:szCs w:val="20"/>
              </w:rPr>
            </w:pPr>
            <w:r w:rsidRPr="00197553">
              <w:rPr>
                <w:rFonts w:ascii="Arial" w:hAnsi="Arial" w:cs="Arial"/>
                <w:sz w:val="20"/>
                <w:szCs w:val="20"/>
              </w:rPr>
              <w:t>Numéro d’intervention de l’approbation de modification aux</w:t>
            </w:r>
            <w:r w:rsidR="00916F6A">
              <w:rPr>
                <w:rFonts w:ascii="Arial" w:hAnsi="Arial" w:cs="Arial"/>
                <w:sz w:val="20"/>
                <w:szCs w:val="20"/>
              </w:rPr>
              <w:t xml:space="preserve"> </w:t>
            </w:r>
            <w:r w:rsidR="001D6F84" w:rsidRPr="00197553">
              <w:rPr>
                <w:rFonts w:ascii="Arial" w:hAnsi="Arial" w:cs="Arial"/>
                <w:sz w:val="20"/>
                <w:szCs w:val="20"/>
              </w:rPr>
              <w:t xml:space="preserve">des </w:t>
            </w:r>
            <w:r w:rsidRPr="00197553">
              <w:rPr>
                <w:rFonts w:ascii="Arial" w:hAnsi="Arial" w:cs="Arial"/>
                <w:sz w:val="20"/>
                <w:szCs w:val="20"/>
              </w:rPr>
              <w:t>plans et devis (</w:t>
            </w:r>
            <w:r w:rsidR="001D6F84" w:rsidRPr="00197553">
              <w:rPr>
                <w:rFonts w:ascii="Arial" w:hAnsi="Arial" w:cs="Arial"/>
                <w:sz w:val="20"/>
                <w:szCs w:val="20"/>
              </w:rPr>
              <w:t>le cas échéant</w:t>
            </w:r>
            <w:r w:rsidRPr="00197553">
              <w:rPr>
                <w:rFonts w:ascii="Arial" w:hAnsi="Arial" w:cs="Arial"/>
                <w:sz w:val="20"/>
                <w:szCs w:val="20"/>
              </w:rPr>
              <w:t xml:space="preserve">) :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tc>
        <w:tc>
          <w:tcPr>
            <w:tcW w:w="4305" w:type="dxa"/>
          </w:tcPr>
          <w:p w14:paraId="763D63BB" w14:textId="77777777" w:rsidR="00352ED3" w:rsidRPr="00197553" w:rsidRDefault="00352ED3" w:rsidP="00930985">
            <w:pPr>
              <w:spacing w:before="120"/>
              <w:rPr>
                <w:rFonts w:ascii="Arial" w:hAnsi="Arial" w:cs="Arial"/>
                <w:sz w:val="20"/>
                <w:szCs w:val="20"/>
              </w:rPr>
            </w:pPr>
            <w:r w:rsidRPr="00197553">
              <w:rPr>
                <w:rFonts w:ascii="Arial" w:hAnsi="Arial" w:cs="Arial"/>
                <w:sz w:val="20"/>
                <w:szCs w:val="20"/>
                <w:lang w:val="fr-FR"/>
              </w:rPr>
              <w:t xml:space="preserve">Date de l’approbation : </w:t>
            </w:r>
            <w:r w:rsidRPr="00197553">
              <w:rPr>
                <w:rFonts w:ascii="Arial" w:hAnsi="Arial" w:cs="Arial"/>
                <w:sz w:val="20"/>
                <w:szCs w:val="20"/>
              </w:rPr>
              <w:fldChar w:fldCharType="begin">
                <w:ffData>
                  <w:name w:val=""/>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w:t>
            </w:r>
            <w:r w:rsidRPr="00197553">
              <w:rPr>
                <w:rFonts w:ascii="Arial" w:hAnsi="Arial" w:cs="Arial"/>
                <w:sz w:val="20"/>
                <w:szCs w:val="20"/>
              </w:rPr>
              <w:tab/>
              <w:t>(a/m/j)</w:t>
            </w:r>
          </w:p>
        </w:tc>
      </w:tr>
      <w:tr w:rsidR="00352ED3" w:rsidRPr="00197553" w14:paraId="32C62B15" w14:textId="77777777" w:rsidTr="00E235ED">
        <w:tc>
          <w:tcPr>
            <w:tcW w:w="10080" w:type="dxa"/>
            <w:gridSpan w:val="2"/>
            <w:shd w:val="clear" w:color="auto" w:fill="8EAADB" w:themeFill="accent1" w:themeFillTint="99"/>
            <w:vAlign w:val="center"/>
          </w:tcPr>
          <w:p w14:paraId="150D1AB4" w14:textId="77777777" w:rsidR="00352ED3" w:rsidRPr="00197553" w:rsidRDefault="00352ED3" w:rsidP="00352ED3">
            <w:pPr>
              <w:numPr>
                <w:ilvl w:val="0"/>
                <w:numId w:val="1"/>
              </w:numPr>
              <w:spacing w:before="120"/>
              <w:rPr>
                <w:rFonts w:ascii="Arial" w:hAnsi="Arial" w:cs="Arial"/>
                <w:b/>
                <w:sz w:val="20"/>
                <w:szCs w:val="20"/>
              </w:rPr>
            </w:pPr>
            <w:r w:rsidRPr="00197553">
              <w:rPr>
                <w:rFonts w:ascii="Arial" w:hAnsi="Arial" w:cs="Arial"/>
                <w:b/>
                <w:sz w:val="20"/>
                <w:szCs w:val="20"/>
              </w:rPr>
              <w:t>Conformité des travaux exécutés</w:t>
            </w:r>
          </w:p>
        </w:tc>
      </w:tr>
      <w:tr w:rsidR="00352ED3" w:rsidRPr="00197553" w14:paraId="0CA41B5C" w14:textId="77777777" w:rsidTr="00930985">
        <w:tc>
          <w:tcPr>
            <w:tcW w:w="10080" w:type="dxa"/>
            <w:gridSpan w:val="2"/>
            <w:shd w:val="clear" w:color="auto" w:fill="auto"/>
          </w:tcPr>
          <w:p w14:paraId="776F873D" w14:textId="0040A598" w:rsidR="00352ED3" w:rsidRPr="00197553" w:rsidRDefault="00352ED3" w:rsidP="00930985">
            <w:pPr>
              <w:spacing w:before="120"/>
              <w:rPr>
                <w:rFonts w:ascii="Arial" w:hAnsi="Arial" w:cs="Arial"/>
                <w:b/>
                <w:sz w:val="20"/>
                <w:szCs w:val="20"/>
              </w:rPr>
            </w:pPr>
            <w:r w:rsidRPr="00197553">
              <w:rPr>
                <w:rFonts w:ascii="Arial" w:hAnsi="Arial" w:cs="Arial"/>
                <w:sz w:val="20"/>
                <w:szCs w:val="20"/>
              </w:rPr>
              <w:t xml:space="preserve">En conformité avec l’article 10 de la Loi sur la sécurité des barrages, je,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ingénieur, atteste par la présente que les travaux visés par l’autorisation dont le numéro d’intervention est le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datée du </w:t>
            </w:r>
            <w:r w:rsidRPr="00197553">
              <w:rPr>
                <w:rFonts w:ascii="Arial" w:hAnsi="Arial" w:cs="Arial"/>
                <w:sz w:val="20"/>
                <w:szCs w:val="20"/>
              </w:rPr>
              <w:fldChar w:fldCharType="begin">
                <w:ffData>
                  <w:name w:val=""/>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(a/m/j), et, le cas échéant, par l’approbation de modification aux plans et devis obtenue en vertu de l’article</w:t>
            </w:r>
            <w:r w:rsidR="001D6F84" w:rsidRPr="00197553">
              <w:rPr>
                <w:rFonts w:ascii="Arial" w:hAnsi="Arial" w:cs="Arial"/>
                <w:sz w:val="20"/>
                <w:szCs w:val="20"/>
              </w:rPr>
              <w:t> </w:t>
            </w:r>
            <w:r w:rsidRPr="00197553">
              <w:rPr>
                <w:rFonts w:ascii="Arial" w:hAnsi="Arial" w:cs="Arial"/>
                <w:sz w:val="20"/>
                <w:szCs w:val="20"/>
              </w:rPr>
              <w:t>7</w:t>
            </w:r>
            <w:r w:rsidR="001D6F84" w:rsidRPr="00197553">
              <w:rPr>
                <w:rFonts w:ascii="Arial" w:hAnsi="Arial" w:cs="Arial"/>
                <w:sz w:val="20"/>
                <w:szCs w:val="20"/>
              </w:rPr>
              <w:t>,</w:t>
            </w:r>
            <w:r w:rsidRPr="00197553">
              <w:rPr>
                <w:rFonts w:ascii="Arial" w:hAnsi="Arial" w:cs="Arial"/>
                <w:sz w:val="20"/>
                <w:szCs w:val="20"/>
              </w:rPr>
              <w:t xml:space="preserve"> dont le numéro d’intervention est le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datée du </w:t>
            </w:r>
            <w:r w:rsidRPr="00197553">
              <w:rPr>
                <w:rFonts w:ascii="Arial" w:hAnsi="Arial" w:cs="Arial"/>
                <w:sz w:val="20"/>
                <w:szCs w:val="20"/>
              </w:rPr>
              <w:fldChar w:fldCharType="begin">
                <w:ffData>
                  <w:name w:val=""/>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(a/m/j), ont été effectués conformément aux plans et devis autorisés, aux conditions, s’il en est, qui y sont prévues</w:t>
            </w:r>
            <w:r w:rsidR="001D6F84" w:rsidRPr="00197553">
              <w:rPr>
                <w:rFonts w:ascii="Arial" w:hAnsi="Arial" w:cs="Arial"/>
                <w:sz w:val="20"/>
                <w:szCs w:val="20"/>
              </w:rPr>
              <w:t>,</w:t>
            </w:r>
            <w:r w:rsidRPr="00197553">
              <w:rPr>
                <w:rFonts w:ascii="Arial" w:hAnsi="Arial" w:cs="Arial"/>
                <w:sz w:val="20"/>
                <w:szCs w:val="20"/>
              </w:rPr>
              <w:t xml:space="preserve"> ainsi qu’aux modifications </w:t>
            </w:r>
            <w:r w:rsidR="001D6F84" w:rsidRPr="00197553">
              <w:rPr>
                <w:rFonts w:ascii="Arial" w:hAnsi="Arial" w:cs="Arial"/>
                <w:sz w:val="20"/>
                <w:szCs w:val="20"/>
              </w:rPr>
              <w:t xml:space="preserve">apportées </w:t>
            </w:r>
            <w:r w:rsidRPr="00197553">
              <w:rPr>
                <w:rFonts w:ascii="Arial" w:hAnsi="Arial" w:cs="Arial"/>
                <w:sz w:val="20"/>
                <w:szCs w:val="20"/>
              </w:rPr>
              <w:t>à ces plans et devis au cours de l’exécution des travaux et énumérés à la section</w:t>
            </w:r>
            <w:r w:rsidR="001D6F84" w:rsidRPr="00197553">
              <w:rPr>
                <w:rFonts w:ascii="Arial" w:hAnsi="Arial" w:cs="Arial"/>
                <w:sz w:val="20"/>
                <w:szCs w:val="20"/>
              </w:rPr>
              <w:t> </w:t>
            </w:r>
            <w:r w:rsidRPr="00197553">
              <w:rPr>
                <w:rFonts w:ascii="Arial" w:hAnsi="Arial" w:cs="Arial"/>
                <w:sz w:val="20"/>
                <w:szCs w:val="20"/>
              </w:rPr>
              <w:t>3.</w:t>
            </w:r>
          </w:p>
        </w:tc>
      </w:tr>
      <w:tr w:rsidR="00352ED3" w:rsidRPr="00197553" w14:paraId="1DA7F517" w14:textId="77777777" w:rsidTr="00E235ED">
        <w:trPr>
          <w:trHeight w:val="282"/>
        </w:trPr>
        <w:tc>
          <w:tcPr>
            <w:tcW w:w="10080" w:type="dxa"/>
            <w:gridSpan w:val="2"/>
            <w:shd w:val="clear" w:color="auto" w:fill="8EAADB" w:themeFill="accent1" w:themeFillTint="99"/>
            <w:vAlign w:val="center"/>
          </w:tcPr>
          <w:p w14:paraId="0EBA56FE" w14:textId="77777777" w:rsidR="00352ED3" w:rsidRPr="00197553" w:rsidRDefault="00352ED3" w:rsidP="00352ED3">
            <w:pPr>
              <w:numPr>
                <w:ilvl w:val="0"/>
                <w:numId w:val="1"/>
              </w:numPr>
              <w:spacing w:before="120"/>
              <w:rPr>
                <w:rFonts w:ascii="Arial" w:hAnsi="Arial" w:cs="Arial"/>
                <w:b/>
                <w:sz w:val="20"/>
                <w:szCs w:val="20"/>
              </w:rPr>
            </w:pPr>
            <w:r w:rsidRPr="00197553">
              <w:rPr>
                <w:rFonts w:ascii="Arial" w:hAnsi="Arial" w:cs="Arial"/>
                <w:b/>
                <w:sz w:val="20"/>
                <w:szCs w:val="20"/>
              </w:rPr>
              <w:t>Modifications et ajouts</w:t>
            </w:r>
          </w:p>
        </w:tc>
      </w:tr>
      <w:tr w:rsidR="00352ED3" w:rsidRPr="00197553" w14:paraId="582C68B7" w14:textId="77777777" w:rsidTr="00930985">
        <w:trPr>
          <w:trHeight w:val="1352"/>
        </w:trPr>
        <w:tc>
          <w:tcPr>
            <w:tcW w:w="10080" w:type="dxa"/>
            <w:gridSpan w:val="2"/>
            <w:tcBorders>
              <w:bottom w:val="nil"/>
            </w:tcBorders>
          </w:tcPr>
          <w:p w14:paraId="4F722A47" w14:textId="4B1D6088" w:rsidR="00352ED3" w:rsidRPr="00197553" w:rsidRDefault="00352ED3" w:rsidP="00930985">
            <w:pPr>
              <w:rPr>
                <w:rFonts w:ascii="Arial" w:hAnsi="Arial" w:cs="Arial"/>
                <w:sz w:val="20"/>
                <w:szCs w:val="20"/>
              </w:rPr>
            </w:pPr>
            <w:r w:rsidRPr="00197553">
              <w:rPr>
                <w:rFonts w:ascii="Arial" w:hAnsi="Arial" w:cs="Arial"/>
                <w:sz w:val="20"/>
                <w:szCs w:val="20"/>
              </w:rPr>
              <w:t xml:space="preserve">En conformité avec l’article 10 de la Loi sur la sécurité des barrages, je,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ingénieur, atteste par la présente que les modifications suivantes, pour lesquelles l’approbation du ministre n’était pas requise conformément à l’article</w:t>
            </w:r>
            <w:r w:rsidR="001D6F84" w:rsidRPr="00197553">
              <w:rPr>
                <w:rFonts w:ascii="Arial" w:hAnsi="Arial" w:cs="Arial"/>
                <w:sz w:val="20"/>
                <w:szCs w:val="20"/>
              </w:rPr>
              <w:t> </w:t>
            </w:r>
            <w:r w:rsidRPr="00197553">
              <w:rPr>
                <w:rFonts w:ascii="Arial" w:hAnsi="Arial" w:cs="Arial"/>
                <w:sz w:val="20"/>
                <w:szCs w:val="20"/>
              </w:rPr>
              <w:t>7, ont été apportées </w:t>
            </w:r>
            <w:r w:rsidR="0038116D" w:rsidRPr="00197553">
              <w:rPr>
                <w:rFonts w:ascii="Arial" w:hAnsi="Arial" w:cs="Arial"/>
                <w:sz w:val="20"/>
                <w:szCs w:val="20"/>
              </w:rPr>
              <w:t>aux plans et devis</w:t>
            </w:r>
            <w:r w:rsidR="001D6F84" w:rsidRPr="00197553">
              <w:rPr>
                <w:rFonts w:ascii="Arial" w:hAnsi="Arial" w:cs="Arial"/>
                <w:sz w:val="20"/>
                <w:szCs w:val="20"/>
              </w:rPr>
              <w:t> </w:t>
            </w:r>
            <w:r w:rsidRPr="00197553">
              <w:rPr>
                <w:rFonts w:ascii="Arial" w:hAnsi="Arial" w:cs="Arial"/>
                <w:sz w:val="20"/>
                <w:szCs w:val="20"/>
              </w:rPr>
              <w:t xml:space="preserve">: </w:t>
            </w:r>
          </w:p>
          <w:p w14:paraId="6FB25214" w14:textId="3D6366C6" w:rsidR="00352ED3" w:rsidRPr="00197553" w:rsidRDefault="00352ED3" w:rsidP="00C22F4D">
            <w:pPr>
              <w:numPr>
                <w:ilvl w:val="0"/>
                <w:numId w:val="2"/>
              </w:numPr>
              <w:rPr>
                <w:rFonts w:ascii="Arial" w:hAnsi="Arial" w:cs="Arial"/>
                <w:sz w:val="20"/>
                <w:szCs w:val="20"/>
              </w:rPr>
            </w:pP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p w14:paraId="7BE4FC27" w14:textId="592275DC" w:rsidR="00490FD4" w:rsidRPr="00197553" w:rsidRDefault="00490FD4" w:rsidP="00A62032">
            <w:pPr>
              <w:numPr>
                <w:ilvl w:val="0"/>
                <w:numId w:val="2"/>
              </w:numPr>
              <w:rPr>
                <w:rFonts w:ascii="Arial" w:hAnsi="Arial" w:cs="Arial"/>
                <w:sz w:val="20"/>
                <w:szCs w:val="20"/>
              </w:rPr>
            </w:pP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p>
          <w:p w14:paraId="2703CF17" w14:textId="77777777" w:rsidR="00352ED3" w:rsidRPr="00197553" w:rsidRDefault="00352ED3" w:rsidP="00930985">
            <w:pPr>
              <w:rPr>
                <w:rFonts w:ascii="Arial" w:hAnsi="Arial" w:cs="Arial"/>
                <w:sz w:val="20"/>
                <w:szCs w:val="20"/>
              </w:rPr>
            </w:pPr>
          </w:p>
        </w:tc>
      </w:tr>
      <w:tr w:rsidR="00352ED3" w:rsidRPr="00197553" w14:paraId="10763DF0" w14:textId="77777777" w:rsidTr="00E235ED">
        <w:tc>
          <w:tcPr>
            <w:tcW w:w="10080" w:type="dxa"/>
            <w:gridSpan w:val="2"/>
            <w:tcBorders>
              <w:top w:val="single" w:sz="4" w:space="0" w:color="auto"/>
            </w:tcBorders>
            <w:shd w:val="clear" w:color="auto" w:fill="8EAADB" w:themeFill="accent1" w:themeFillTint="99"/>
          </w:tcPr>
          <w:p w14:paraId="3ABA19A2" w14:textId="438CDFEE" w:rsidR="00352ED3" w:rsidRPr="00197553" w:rsidRDefault="00352ED3" w:rsidP="00352ED3">
            <w:pPr>
              <w:numPr>
                <w:ilvl w:val="0"/>
                <w:numId w:val="1"/>
              </w:numPr>
              <w:spacing w:before="120"/>
              <w:rPr>
                <w:rFonts w:ascii="Arial" w:hAnsi="Arial" w:cs="Arial"/>
                <w:b/>
                <w:sz w:val="20"/>
                <w:szCs w:val="20"/>
              </w:rPr>
            </w:pPr>
            <w:r w:rsidRPr="00197553">
              <w:rPr>
                <w:rFonts w:ascii="Arial" w:hAnsi="Arial" w:cs="Arial"/>
                <w:b/>
                <w:sz w:val="20"/>
                <w:szCs w:val="20"/>
              </w:rPr>
              <w:t>Signature</w:t>
            </w:r>
          </w:p>
        </w:tc>
      </w:tr>
      <w:tr w:rsidR="00352ED3" w:rsidRPr="00197553" w14:paraId="036D5B2D" w14:textId="77777777" w:rsidTr="00C22F4D">
        <w:trPr>
          <w:trHeight w:val="1646"/>
        </w:trPr>
        <w:tc>
          <w:tcPr>
            <w:tcW w:w="5775" w:type="dxa"/>
          </w:tcPr>
          <w:p w14:paraId="2332CAC0" w14:textId="77777777" w:rsidR="00352ED3" w:rsidRPr="00197553" w:rsidRDefault="00352ED3" w:rsidP="00930985">
            <w:pPr>
              <w:spacing w:before="120" w:line="340" w:lineRule="atLeast"/>
              <w:rPr>
                <w:rFonts w:ascii="Arial" w:hAnsi="Arial" w:cs="Arial"/>
                <w:sz w:val="20"/>
                <w:szCs w:val="20"/>
              </w:rPr>
            </w:pPr>
            <w:r w:rsidRPr="00197553">
              <w:rPr>
                <w:rFonts w:ascii="Arial" w:hAnsi="Arial" w:cs="Arial"/>
                <w:sz w:val="20"/>
                <w:szCs w:val="20"/>
              </w:rPr>
              <w:t>Signature de l’ingénieur :</w:t>
            </w:r>
          </w:p>
          <w:p w14:paraId="6E98E1D1" w14:textId="77777777" w:rsidR="00352ED3" w:rsidRPr="00197553" w:rsidRDefault="00352ED3" w:rsidP="00930985">
            <w:pPr>
              <w:tabs>
                <w:tab w:val="right" w:pos="5150"/>
              </w:tabs>
              <w:spacing w:before="120"/>
              <w:rPr>
                <w:rFonts w:ascii="Arial" w:hAnsi="Arial" w:cs="Arial"/>
                <w:sz w:val="20"/>
                <w:szCs w:val="20"/>
                <w:u w:val="single"/>
              </w:rPr>
            </w:pPr>
            <w:r w:rsidRPr="00197553">
              <w:rPr>
                <w:rFonts w:ascii="Arial" w:hAnsi="Arial" w:cs="Arial"/>
                <w:sz w:val="20"/>
                <w:szCs w:val="20"/>
                <w:u w:val="single"/>
              </w:rPr>
              <w:tab/>
            </w:r>
          </w:p>
          <w:p w14:paraId="202CE5F2" w14:textId="7EE2406B" w:rsidR="00352ED3" w:rsidRPr="00197553" w:rsidRDefault="00352ED3" w:rsidP="00C22F4D">
            <w:pPr>
              <w:spacing w:before="120"/>
              <w:rPr>
                <w:rFonts w:ascii="Arial" w:hAnsi="Arial" w:cs="Arial"/>
                <w:sz w:val="20"/>
                <w:szCs w:val="20"/>
              </w:rPr>
            </w:pPr>
            <w:r w:rsidRPr="00197553">
              <w:rPr>
                <w:rFonts w:ascii="Arial" w:hAnsi="Arial" w:cs="Arial"/>
                <w:sz w:val="20"/>
                <w:szCs w:val="20"/>
              </w:rPr>
              <w:t>Nom de l’ingénieur (</w:t>
            </w:r>
            <w:r w:rsidR="001D6F84" w:rsidRPr="00197553">
              <w:rPr>
                <w:rFonts w:ascii="Arial" w:hAnsi="Arial" w:cs="Arial"/>
                <w:sz w:val="20"/>
                <w:szCs w:val="20"/>
              </w:rPr>
              <w:t>n</w:t>
            </w:r>
            <w:r w:rsidR="001D6F84" w:rsidRPr="0026737B">
              <w:rPr>
                <w:rFonts w:ascii="Arial" w:hAnsi="Arial" w:cs="Arial"/>
                <w:sz w:val="20"/>
                <w:szCs w:val="20"/>
                <w:vertAlign w:val="superscript"/>
              </w:rPr>
              <w:t>o</w:t>
            </w:r>
            <w:r w:rsidR="001D6F84" w:rsidRPr="00197553">
              <w:rPr>
                <w:rFonts w:ascii="Arial" w:hAnsi="Arial" w:cs="Arial"/>
                <w:sz w:val="20"/>
                <w:szCs w:val="20"/>
              </w:rPr>
              <w:t> </w:t>
            </w:r>
            <w:r w:rsidRPr="00197553">
              <w:rPr>
                <w:rFonts w:ascii="Arial" w:hAnsi="Arial" w:cs="Arial"/>
                <w:sz w:val="20"/>
                <w:szCs w:val="20"/>
              </w:rPr>
              <w:t xml:space="preserve">OIQ) :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w:t>
            </w:r>
            <w:r w:rsidRPr="00197553">
              <w:rPr>
                <w:rFonts w:ascii="Arial" w:hAnsi="Arial" w:cs="Arial"/>
                <w:sz w:val="20"/>
                <w:szCs w:val="20"/>
              </w:rPr>
              <w:fldChar w:fldCharType="begin">
                <w:ffData>
                  <w:name w:val=""/>
                  <w:enabled/>
                  <w:calcOnExit w:val="0"/>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00C22F4D" w:rsidRPr="00197553">
              <w:rPr>
                <w:rFonts w:ascii="Arial" w:hAnsi="Arial" w:cs="Arial"/>
                <w:sz w:val="20"/>
                <w:szCs w:val="20"/>
              </w:rPr>
              <w:t>)</w:t>
            </w:r>
          </w:p>
        </w:tc>
        <w:tc>
          <w:tcPr>
            <w:tcW w:w="4305" w:type="dxa"/>
            <w:vAlign w:val="center"/>
          </w:tcPr>
          <w:p w14:paraId="757E2564" w14:textId="77777777" w:rsidR="00352ED3" w:rsidRPr="00197553" w:rsidRDefault="00352ED3" w:rsidP="00930985">
            <w:pPr>
              <w:spacing w:before="120" w:line="340" w:lineRule="atLeast"/>
              <w:jc w:val="center"/>
              <w:rPr>
                <w:rFonts w:ascii="Arial" w:hAnsi="Arial" w:cs="Arial"/>
                <w:sz w:val="20"/>
                <w:szCs w:val="20"/>
              </w:rPr>
            </w:pPr>
            <w:r w:rsidRPr="00197553">
              <w:rPr>
                <w:rFonts w:ascii="Arial" w:hAnsi="Arial" w:cs="Arial"/>
                <w:sz w:val="20"/>
                <w:szCs w:val="20"/>
              </w:rPr>
              <w:t xml:space="preserve">Date : </w:t>
            </w:r>
            <w:r w:rsidRPr="00197553">
              <w:rPr>
                <w:rFonts w:ascii="Arial" w:hAnsi="Arial" w:cs="Arial"/>
                <w:sz w:val="20"/>
                <w:szCs w:val="20"/>
              </w:rPr>
              <w:fldChar w:fldCharType="begin">
                <w:ffData>
                  <w:name w:val=""/>
                  <w:enabled/>
                  <w:calcOnExit w:val="0"/>
                  <w:textInput>
                    <w:type w:val="number"/>
                    <w:maxLength w:val="4"/>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w:t>
            </w:r>
            <w:r w:rsidRPr="00197553">
              <w:rPr>
                <w:rFonts w:ascii="Arial" w:hAnsi="Arial" w:cs="Arial"/>
                <w:sz w:val="20"/>
                <w:szCs w:val="20"/>
              </w:rPr>
              <w:fldChar w:fldCharType="begin">
                <w:ffData>
                  <w:name w:val=""/>
                  <w:enabled/>
                  <w:calcOnExit w:val="0"/>
                  <w:textInput>
                    <w:type w:val="number"/>
                    <w:maxLength w:val="2"/>
                  </w:textInput>
                </w:ffData>
              </w:fldChar>
            </w:r>
            <w:r w:rsidRPr="00197553">
              <w:rPr>
                <w:rFonts w:ascii="Arial" w:hAnsi="Arial" w:cs="Arial"/>
                <w:sz w:val="20"/>
                <w:szCs w:val="20"/>
              </w:rPr>
              <w:instrText xml:space="preserve"> FORMTEXT </w:instrText>
            </w:r>
            <w:r w:rsidRPr="00197553">
              <w:rPr>
                <w:rFonts w:ascii="Arial" w:hAnsi="Arial" w:cs="Arial"/>
                <w:sz w:val="20"/>
                <w:szCs w:val="20"/>
              </w:rPr>
            </w:r>
            <w:r w:rsidRPr="00197553">
              <w:rPr>
                <w:rFonts w:ascii="Arial" w:hAnsi="Arial" w:cs="Arial"/>
                <w:sz w:val="20"/>
                <w:szCs w:val="20"/>
              </w:rPr>
              <w:fldChar w:fldCharType="separate"/>
            </w:r>
            <w:r w:rsidRPr="00197553">
              <w:rPr>
                <w:rFonts w:ascii="Arial" w:hAnsi="Arial" w:cs="Arial"/>
                <w:noProof/>
                <w:sz w:val="20"/>
                <w:szCs w:val="20"/>
              </w:rPr>
              <w:t> </w:t>
            </w:r>
            <w:r w:rsidRPr="00197553">
              <w:rPr>
                <w:rFonts w:ascii="Arial" w:hAnsi="Arial" w:cs="Arial"/>
                <w:noProof/>
                <w:sz w:val="20"/>
                <w:szCs w:val="20"/>
              </w:rPr>
              <w:t> </w:t>
            </w:r>
            <w:r w:rsidRPr="00197553">
              <w:rPr>
                <w:rFonts w:ascii="Arial" w:hAnsi="Arial" w:cs="Arial"/>
                <w:sz w:val="20"/>
                <w:szCs w:val="20"/>
              </w:rPr>
              <w:fldChar w:fldCharType="end"/>
            </w:r>
            <w:r w:rsidRPr="00197553">
              <w:rPr>
                <w:rFonts w:ascii="Arial" w:hAnsi="Arial" w:cs="Arial"/>
                <w:sz w:val="20"/>
                <w:szCs w:val="20"/>
              </w:rPr>
              <w:t xml:space="preserve"> </w:t>
            </w:r>
            <w:r w:rsidRPr="00197553">
              <w:rPr>
                <w:rFonts w:ascii="Arial" w:hAnsi="Arial" w:cs="Arial"/>
                <w:sz w:val="20"/>
                <w:szCs w:val="20"/>
              </w:rPr>
              <w:tab/>
              <w:t>(a/m/j)</w:t>
            </w:r>
          </w:p>
        </w:tc>
      </w:tr>
    </w:tbl>
    <w:p w14:paraId="154F8BEA" w14:textId="77777777" w:rsidR="00352ED3" w:rsidRPr="00197553" w:rsidRDefault="00352ED3" w:rsidP="00352ED3">
      <w:pPr>
        <w:spacing w:line="240" w:lineRule="auto"/>
        <w:rPr>
          <w:rFonts w:ascii="Arial" w:hAnsi="Arial" w:cs="Arial"/>
          <w:sz w:val="20"/>
          <w:szCs w:val="20"/>
        </w:rPr>
        <w:sectPr w:rsidR="00352ED3" w:rsidRPr="00197553" w:rsidSect="00D47085">
          <w:headerReference w:type="default" r:id="rId7"/>
          <w:footerReference w:type="default" r:id="rId8"/>
          <w:pgSz w:w="12240" w:h="15840" w:code="1"/>
          <w:pgMar w:top="720" w:right="1224" w:bottom="288" w:left="1224" w:header="547" w:footer="706" w:gutter="0"/>
          <w:cols w:space="708"/>
          <w:docGrid w:linePitch="360"/>
        </w:sectPr>
      </w:pPr>
    </w:p>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352ED3" w:rsidRPr="00930985" w14:paraId="1A330409" w14:textId="77777777" w:rsidTr="00930985">
        <w:trPr>
          <w:trHeight w:val="1134"/>
        </w:trPr>
        <w:tc>
          <w:tcPr>
            <w:tcW w:w="10080" w:type="dxa"/>
          </w:tcPr>
          <w:p w14:paraId="27B75D30" w14:textId="2D42F24F" w:rsidR="00352ED3" w:rsidRPr="00197553" w:rsidRDefault="00352ED3" w:rsidP="00930985">
            <w:pPr>
              <w:rPr>
                <w:rFonts w:ascii="Arial" w:hAnsi="Arial" w:cs="Arial"/>
                <w:sz w:val="20"/>
                <w:szCs w:val="20"/>
              </w:rPr>
            </w:pPr>
            <w:r w:rsidRPr="00197553">
              <w:rPr>
                <w:rFonts w:ascii="Arial" w:hAnsi="Arial" w:cs="Arial"/>
                <w:sz w:val="20"/>
                <w:szCs w:val="20"/>
              </w:rPr>
              <w:lastRenderedPageBreak/>
              <w:t>Le présent document concerne les barrages à forte contenance pour lesquels une autorisation de construction, de modification ou de démolition a déjà été délivrée et vise à préciser les prescriptions de l’article</w:t>
            </w:r>
            <w:r w:rsidR="001D6F84" w:rsidRPr="00197553">
              <w:rPr>
                <w:rFonts w:ascii="Arial" w:hAnsi="Arial" w:cs="Arial"/>
                <w:sz w:val="20"/>
                <w:szCs w:val="20"/>
              </w:rPr>
              <w:t> </w:t>
            </w:r>
            <w:r w:rsidRPr="00197553">
              <w:rPr>
                <w:rFonts w:ascii="Arial" w:hAnsi="Arial" w:cs="Arial"/>
                <w:sz w:val="20"/>
                <w:szCs w:val="20"/>
              </w:rPr>
              <w:t>10 de la Loi sur la sécurité des barrages (LSB)</w:t>
            </w:r>
            <w:r w:rsidR="001D6F84" w:rsidRPr="00197553">
              <w:rPr>
                <w:rFonts w:ascii="Arial" w:hAnsi="Arial" w:cs="Arial"/>
                <w:sz w:val="20"/>
                <w:szCs w:val="20"/>
              </w:rPr>
              <w:t>,</w:t>
            </w:r>
            <w:r w:rsidRPr="00197553">
              <w:rPr>
                <w:rFonts w:ascii="Arial" w:hAnsi="Arial" w:cs="Arial"/>
                <w:sz w:val="20"/>
                <w:szCs w:val="20"/>
              </w:rPr>
              <w:t xml:space="preserve"> qui spécifie que :</w:t>
            </w:r>
          </w:p>
          <w:p w14:paraId="407EB15C" w14:textId="77777777" w:rsidR="00352ED3" w:rsidRPr="00197553" w:rsidRDefault="00352ED3" w:rsidP="00930985">
            <w:pPr>
              <w:rPr>
                <w:rFonts w:ascii="Arial" w:hAnsi="Arial" w:cs="Arial"/>
                <w:sz w:val="20"/>
                <w:szCs w:val="20"/>
              </w:rPr>
            </w:pPr>
          </w:p>
          <w:p w14:paraId="5766F5BB" w14:textId="77777777" w:rsidR="00352ED3" w:rsidRPr="00197553" w:rsidRDefault="00352ED3" w:rsidP="00930985">
            <w:pPr>
              <w:ind w:left="650"/>
              <w:rPr>
                <w:rFonts w:ascii="Arial" w:hAnsi="Arial" w:cs="Arial"/>
                <w:sz w:val="20"/>
                <w:szCs w:val="20"/>
              </w:rPr>
            </w:pPr>
            <w:r w:rsidRPr="00197553">
              <w:rPr>
                <w:rFonts w:ascii="Arial" w:hAnsi="Arial" w:cs="Arial"/>
                <w:sz w:val="20"/>
                <w:szCs w:val="20"/>
              </w:rPr>
              <w:t>« Dès l’achèvement des travaux autorisés en vertu de l’article 5, le propriétaire doit aviser le ministre de la fin des travaux et lui transmettre, au plus tard 90 jours après cet avis, une attestation d’un ingénieur établissant que les travaux ont été effectués conformément aux plans et devis ainsi que, le cas échéant, aux conditions prévues par l’autorisation et aux modifications approuvées en vertu de l’article 7</w:t>
            </w:r>
            <w:proofErr w:type="gramStart"/>
            <w:r w:rsidRPr="00197553">
              <w:rPr>
                <w:rFonts w:ascii="Arial" w:hAnsi="Arial" w:cs="Arial"/>
                <w:sz w:val="20"/>
                <w:szCs w:val="20"/>
              </w:rPr>
              <w:t>.»</w:t>
            </w:r>
            <w:proofErr w:type="gramEnd"/>
          </w:p>
          <w:p w14:paraId="23EDE293" w14:textId="77777777" w:rsidR="00352ED3" w:rsidRPr="00197553" w:rsidRDefault="00352ED3" w:rsidP="00930985">
            <w:pPr>
              <w:rPr>
                <w:rFonts w:ascii="Arial" w:hAnsi="Arial" w:cs="Arial"/>
                <w:sz w:val="20"/>
                <w:szCs w:val="20"/>
              </w:rPr>
            </w:pPr>
          </w:p>
          <w:p w14:paraId="7819DA7F" w14:textId="77777777" w:rsidR="00352ED3" w:rsidRPr="00197553" w:rsidRDefault="00352ED3" w:rsidP="00930985">
            <w:pPr>
              <w:ind w:left="650"/>
              <w:rPr>
                <w:rFonts w:ascii="Arial" w:hAnsi="Arial" w:cs="Arial"/>
                <w:sz w:val="20"/>
                <w:szCs w:val="20"/>
              </w:rPr>
            </w:pPr>
            <w:r w:rsidRPr="00197553">
              <w:rPr>
                <w:rFonts w:ascii="Arial" w:hAnsi="Arial" w:cs="Arial"/>
                <w:sz w:val="20"/>
                <w:szCs w:val="20"/>
              </w:rPr>
              <w:t>« Cette attestation doit également, le cas échéant, mentionner les autres modifications apportées aux plans et devis et pour lesquelles l’approbation du ministre n’était pas requise conformément à l’article 7. »</w:t>
            </w:r>
          </w:p>
          <w:p w14:paraId="12E023B7" w14:textId="77777777" w:rsidR="00352ED3" w:rsidRPr="00197553" w:rsidRDefault="00352ED3" w:rsidP="00930985">
            <w:pPr>
              <w:rPr>
                <w:rFonts w:ascii="Arial" w:hAnsi="Arial" w:cs="Arial"/>
                <w:sz w:val="20"/>
                <w:szCs w:val="20"/>
              </w:rPr>
            </w:pPr>
          </w:p>
          <w:p w14:paraId="3BC6D469" w14:textId="78134F31" w:rsidR="00352ED3" w:rsidRPr="00197553" w:rsidRDefault="00352ED3" w:rsidP="00930985">
            <w:pPr>
              <w:rPr>
                <w:rFonts w:ascii="Arial" w:hAnsi="Arial" w:cs="Arial"/>
                <w:sz w:val="20"/>
                <w:szCs w:val="20"/>
              </w:rPr>
            </w:pPr>
            <w:r w:rsidRPr="00197553">
              <w:rPr>
                <w:rFonts w:ascii="Arial" w:hAnsi="Arial" w:cs="Arial"/>
                <w:sz w:val="20"/>
                <w:szCs w:val="20"/>
              </w:rPr>
              <w:t>Ainsi, afin de faciliter la mise en œuvre de ces exigences, la Direction de la sécurité des barrages met à la disposition des propriétaires d’ouvrages visés</w:t>
            </w:r>
            <w:r w:rsidR="007C059A" w:rsidRPr="00197553">
              <w:rPr>
                <w:rFonts w:ascii="Arial" w:hAnsi="Arial" w:cs="Arial"/>
                <w:sz w:val="20"/>
                <w:szCs w:val="20"/>
              </w:rPr>
              <w:t xml:space="preserve"> un </w:t>
            </w:r>
            <w:r w:rsidRPr="00197553">
              <w:rPr>
                <w:rFonts w:ascii="Arial" w:hAnsi="Arial" w:cs="Arial"/>
                <w:sz w:val="20"/>
                <w:szCs w:val="20"/>
              </w:rPr>
              <w:t>formulaire type. Il</w:t>
            </w:r>
            <w:r w:rsidR="007C059A" w:rsidRPr="00197553">
              <w:rPr>
                <w:rFonts w:ascii="Arial" w:hAnsi="Arial" w:cs="Arial"/>
                <w:sz w:val="20"/>
                <w:szCs w:val="20"/>
              </w:rPr>
              <w:t xml:space="preserve"> est f</w:t>
            </w:r>
            <w:r w:rsidRPr="00197553">
              <w:rPr>
                <w:rFonts w:ascii="Arial" w:hAnsi="Arial" w:cs="Arial"/>
                <w:sz w:val="20"/>
                <w:szCs w:val="20"/>
              </w:rPr>
              <w:t>acultatif, et toute autre forme répondant aux prescriptions de la Loi sera acceptée.</w:t>
            </w:r>
          </w:p>
          <w:p w14:paraId="55CF8B12" w14:textId="77777777" w:rsidR="00352ED3" w:rsidRPr="00197553" w:rsidRDefault="00352ED3" w:rsidP="00930985">
            <w:pPr>
              <w:rPr>
                <w:rFonts w:ascii="Arial" w:hAnsi="Arial" w:cs="Arial"/>
                <w:sz w:val="20"/>
                <w:szCs w:val="20"/>
              </w:rPr>
            </w:pPr>
          </w:p>
          <w:p w14:paraId="161723F5" w14:textId="4944A8D4" w:rsidR="00352ED3" w:rsidRPr="00197553" w:rsidRDefault="00352ED3" w:rsidP="00930985">
            <w:pPr>
              <w:rPr>
                <w:rFonts w:ascii="Arial" w:hAnsi="Arial" w:cs="Arial"/>
                <w:sz w:val="20"/>
                <w:szCs w:val="20"/>
              </w:rPr>
            </w:pPr>
            <w:r w:rsidRPr="00197553">
              <w:rPr>
                <w:rFonts w:ascii="Arial" w:hAnsi="Arial" w:cs="Arial"/>
                <w:sz w:val="20"/>
                <w:szCs w:val="20"/>
              </w:rPr>
              <w:t xml:space="preserve">Le présent formulaire « Attestation de conformité » </w:t>
            </w:r>
            <w:r w:rsidR="001D6F84" w:rsidRPr="00197553">
              <w:rPr>
                <w:rFonts w:ascii="Arial" w:hAnsi="Arial" w:cs="Arial"/>
                <w:sz w:val="20"/>
                <w:szCs w:val="20"/>
              </w:rPr>
              <w:t>vise</w:t>
            </w:r>
            <w:r w:rsidRPr="00197553">
              <w:rPr>
                <w:rFonts w:ascii="Arial" w:hAnsi="Arial" w:cs="Arial"/>
                <w:sz w:val="20"/>
                <w:szCs w:val="20"/>
              </w:rPr>
              <w:t xml:space="preserve"> à attester que les travaux réalisés sont conformes aux plans et devis, ainsi qu’aux conditions fixées, et </w:t>
            </w:r>
            <w:r w:rsidR="001D6F84" w:rsidRPr="00197553">
              <w:rPr>
                <w:rFonts w:ascii="Arial" w:hAnsi="Arial" w:cs="Arial"/>
                <w:sz w:val="20"/>
                <w:szCs w:val="20"/>
              </w:rPr>
              <w:t xml:space="preserve">à </w:t>
            </w:r>
            <w:r w:rsidRPr="00197553">
              <w:rPr>
                <w:rFonts w:ascii="Arial" w:hAnsi="Arial" w:cs="Arial"/>
                <w:sz w:val="20"/>
                <w:szCs w:val="20"/>
              </w:rPr>
              <w:t>transmettre au ministre la liste des modifications apportées en cours de chantier. Ce document doit être signé par un ingénieur. Toute page supplémentaire utilisée pour décrire les modifications et les ajustements apportés en cours de chantier devra porter les initiales du signataire de la page principale.</w:t>
            </w:r>
          </w:p>
          <w:p w14:paraId="10CB2F7F" w14:textId="77777777" w:rsidR="00352ED3" w:rsidRPr="00197553" w:rsidRDefault="00352ED3" w:rsidP="00930985">
            <w:pPr>
              <w:rPr>
                <w:rFonts w:ascii="Arial" w:hAnsi="Arial" w:cs="Arial"/>
                <w:sz w:val="20"/>
                <w:szCs w:val="20"/>
              </w:rPr>
            </w:pPr>
          </w:p>
          <w:p w14:paraId="397AD8DA" w14:textId="77777777" w:rsidR="00FE3C40" w:rsidRPr="00197553" w:rsidRDefault="00FE3C40" w:rsidP="007F5D9A">
            <w:pPr>
              <w:rPr>
                <w:rFonts w:ascii="Arial" w:hAnsi="Arial" w:cs="Arial"/>
                <w:sz w:val="20"/>
                <w:szCs w:val="20"/>
              </w:rPr>
            </w:pPr>
            <w:r w:rsidRPr="00197553">
              <w:rPr>
                <w:rFonts w:ascii="Arial" w:hAnsi="Arial" w:cs="Arial"/>
                <w:sz w:val="20"/>
                <w:szCs w:val="20"/>
              </w:rPr>
              <w:t xml:space="preserve">Les documents doivent être transmis à l’adresse qui suit : </w:t>
            </w:r>
          </w:p>
          <w:p w14:paraId="115AC663" w14:textId="77777777" w:rsidR="00230CF6" w:rsidRPr="00197553" w:rsidRDefault="00230CF6" w:rsidP="007F5D9A">
            <w:pPr>
              <w:rPr>
                <w:rFonts w:ascii="Arial" w:hAnsi="Arial" w:cs="Arial"/>
                <w:sz w:val="20"/>
                <w:szCs w:val="20"/>
              </w:rPr>
            </w:pPr>
          </w:p>
          <w:p w14:paraId="33B9B171" w14:textId="77777777" w:rsidR="005A7937" w:rsidRPr="00197553" w:rsidRDefault="005A7937" w:rsidP="005A7937">
            <w:pPr>
              <w:rPr>
                <w:rFonts w:ascii="Arial" w:hAnsi="Arial" w:cs="Arial"/>
                <w:b/>
                <w:bCs/>
                <w:sz w:val="20"/>
                <w:szCs w:val="20"/>
              </w:rPr>
            </w:pPr>
            <w:r w:rsidRPr="00197553">
              <w:rPr>
                <w:rFonts w:ascii="Arial" w:hAnsi="Arial" w:cs="Arial"/>
                <w:b/>
                <w:bCs/>
                <w:sz w:val="20"/>
                <w:szCs w:val="20"/>
              </w:rPr>
              <w:t>Direction de la sécurité des barrages</w:t>
            </w:r>
          </w:p>
          <w:p w14:paraId="75D8FDD6" w14:textId="77777777" w:rsidR="005A7937" w:rsidRPr="00197553" w:rsidRDefault="005A7937" w:rsidP="005A7937">
            <w:pPr>
              <w:rPr>
                <w:rFonts w:ascii="Arial" w:hAnsi="Arial" w:cs="Arial"/>
                <w:sz w:val="20"/>
                <w:szCs w:val="20"/>
              </w:rPr>
            </w:pPr>
            <w:r w:rsidRPr="00197553">
              <w:rPr>
                <w:rFonts w:ascii="Arial" w:hAnsi="Arial" w:cs="Arial"/>
                <w:sz w:val="20"/>
                <w:szCs w:val="20"/>
              </w:rPr>
              <w:t>Édifice Marie-Guyart</w:t>
            </w:r>
          </w:p>
          <w:p w14:paraId="208EE704" w14:textId="77777777" w:rsidR="005A7937" w:rsidRPr="00197553" w:rsidRDefault="005A7937" w:rsidP="005A7937">
            <w:pPr>
              <w:rPr>
                <w:rFonts w:ascii="Arial" w:hAnsi="Arial" w:cs="Arial"/>
                <w:sz w:val="20"/>
                <w:szCs w:val="20"/>
              </w:rPr>
            </w:pPr>
            <w:r w:rsidRPr="00197553">
              <w:rPr>
                <w:rFonts w:ascii="Arial" w:hAnsi="Arial" w:cs="Arial"/>
                <w:sz w:val="20"/>
                <w:szCs w:val="20"/>
              </w:rPr>
              <w:t>675, boul. René-Lévesque Est, 9</w:t>
            </w:r>
            <w:r w:rsidRPr="0026737B">
              <w:rPr>
                <w:rFonts w:ascii="Arial" w:hAnsi="Arial" w:cs="Arial"/>
                <w:sz w:val="20"/>
                <w:szCs w:val="20"/>
                <w:vertAlign w:val="superscript"/>
              </w:rPr>
              <w:t>e</w:t>
            </w:r>
            <w:r w:rsidRPr="00197553">
              <w:rPr>
                <w:rFonts w:ascii="Arial" w:hAnsi="Arial" w:cs="Arial"/>
                <w:sz w:val="20"/>
                <w:szCs w:val="20"/>
              </w:rPr>
              <w:t xml:space="preserve"> étage</w:t>
            </w:r>
          </w:p>
          <w:p w14:paraId="25414A10" w14:textId="77777777" w:rsidR="005A7937" w:rsidRPr="00197553" w:rsidRDefault="005A7937" w:rsidP="005A7937">
            <w:pPr>
              <w:rPr>
                <w:rFonts w:ascii="Arial" w:hAnsi="Arial" w:cs="Arial"/>
                <w:sz w:val="20"/>
                <w:szCs w:val="20"/>
              </w:rPr>
            </w:pPr>
            <w:r w:rsidRPr="00197553">
              <w:rPr>
                <w:rFonts w:ascii="Arial" w:hAnsi="Arial" w:cs="Arial"/>
                <w:sz w:val="20"/>
                <w:szCs w:val="20"/>
              </w:rPr>
              <w:t>Québec (</w:t>
            </w:r>
            <w:proofErr w:type="gramStart"/>
            <w:r w:rsidRPr="00197553">
              <w:rPr>
                <w:rFonts w:ascii="Arial" w:hAnsi="Arial" w:cs="Arial"/>
                <w:sz w:val="20"/>
                <w:szCs w:val="20"/>
              </w:rPr>
              <w:t>Québec)  G</w:t>
            </w:r>
            <w:proofErr w:type="gramEnd"/>
            <w:r w:rsidRPr="00197553">
              <w:rPr>
                <w:rFonts w:ascii="Arial" w:hAnsi="Arial" w:cs="Arial"/>
                <w:sz w:val="20"/>
                <w:szCs w:val="20"/>
              </w:rPr>
              <w:t>1R 5V7</w:t>
            </w:r>
          </w:p>
          <w:p w14:paraId="6C3DFF00" w14:textId="77777777" w:rsidR="00352ED3" w:rsidRPr="00197553" w:rsidRDefault="00352ED3" w:rsidP="00930985">
            <w:pPr>
              <w:spacing w:before="120"/>
              <w:rPr>
                <w:rFonts w:ascii="Arial" w:hAnsi="Arial" w:cs="Arial"/>
                <w:b/>
                <w:sz w:val="20"/>
                <w:szCs w:val="20"/>
              </w:rPr>
            </w:pPr>
          </w:p>
          <w:p w14:paraId="5D007331" w14:textId="59837D31" w:rsidR="00352ED3" w:rsidRPr="00930985" w:rsidRDefault="00352ED3" w:rsidP="00930985">
            <w:pPr>
              <w:spacing w:before="120"/>
              <w:rPr>
                <w:rFonts w:ascii="Arial" w:hAnsi="Arial" w:cs="Arial"/>
                <w:b/>
                <w:sz w:val="20"/>
                <w:szCs w:val="20"/>
              </w:rPr>
            </w:pPr>
            <w:r w:rsidRPr="00197553">
              <w:rPr>
                <w:rFonts w:ascii="Arial" w:hAnsi="Arial" w:cs="Arial"/>
                <w:b/>
                <w:sz w:val="20"/>
                <w:szCs w:val="20"/>
              </w:rPr>
              <w:t>Pour tout renseignement supplémentaire, vous pouvez joindre la Direction de la sécurité des barrages au 418</w:t>
            </w:r>
            <w:r w:rsidR="001D6F84" w:rsidRPr="00197553">
              <w:rPr>
                <w:rFonts w:ascii="Arial" w:hAnsi="Arial" w:cs="Arial"/>
                <w:b/>
                <w:sz w:val="20"/>
                <w:szCs w:val="20"/>
              </w:rPr>
              <w:t> </w:t>
            </w:r>
            <w:r w:rsidRPr="00197553">
              <w:rPr>
                <w:rFonts w:ascii="Arial" w:hAnsi="Arial" w:cs="Arial"/>
                <w:b/>
                <w:sz w:val="20"/>
                <w:szCs w:val="20"/>
              </w:rPr>
              <w:t>521-3945.</w:t>
            </w:r>
          </w:p>
          <w:p w14:paraId="7550073F" w14:textId="77777777" w:rsidR="00352ED3" w:rsidRPr="00930985" w:rsidRDefault="00352ED3" w:rsidP="00930985">
            <w:pPr>
              <w:spacing w:before="120"/>
              <w:rPr>
                <w:rFonts w:ascii="Arial" w:hAnsi="Arial" w:cs="Arial"/>
                <w:b/>
                <w:sz w:val="20"/>
                <w:szCs w:val="20"/>
              </w:rPr>
            </w:pPr>
          </w:p>
        </w:tc>
      </w:tr>
    </w:tbl>
    <w:p w14:paraId="322E8265" w14:textId="77777777" w:rsidR="00352ED3" w:rsidRPr="00930985" w:rsidRDefault="00352ED3" w:rsidP="00352ED3">
      <w:pPr>
        <w:ind w:left="-900"/>
        <w:rPr>
          <w:rFonts w:ascii="Arial" w:hAnsi="Arial" w:cs="Arial"/>
          <w:sz w:val="20"/>
          <w:szCs w:val="20"/>
        </w:rPr>
      </w:pPr>
    </w:p>
    <w:p w14:paraId="242D085B" w14:textId="77777777" w:rsidR="00412A1D" w:rsidRDefault="00412A1D"/>
    <w:sectPr w:rsidR="00412A1D">
      <w:headerReference w:type="default" r:id="rId9"/>
      <w:pgSz w:w="12240" w:h="15840" w:code="1"/>
      <w:pgMar w:top="1009" w:right="1298" w:bottom="357"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DD89" w14:textId="77777777" w:rsidR="00A601A6" w:rsidRDefault="00A601A6">
      <w:pPr>
        <w:spacing w:line="240" w:lineRule="auto"/>
      </w:pPr>
      <w:r>
        <w:separator/>
      </w:r>
    </w:p>
  </w:endnote>
  <w:endnote w:type="continuationSeparator" w:id="0">
    <w:p w14:paraId="24C6326C" w14:textId="77777777" w:rsidR="00A601A6" w:rsidRDefault="00A60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aloult_Cond">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4F38" w14:textId="77777777" w:rsidR="00971CD9" w:rsidRPr="00652935" w:rsidRDefault="00971CD9" w:rsidP="00652935">
    <w:pPr>
      <w:pStyle w:val="Pieddepage"/>
      <w:ind w:left="-360" w:firstLine="360"/>
      <w:jc w:val="center"/>
      <w:rPr>
        <w:sz w:val="18"/>
        <w:szCs w:val="18"/>
      </w:rPr>
    </w:pPr>
    <w:r w:rsidRPr="006333D0">
      <w:rPr>
        <w:sz w:val="18"/>
        <w:szCs w:val="18"/>
      </w:rPr>
      <w:t>Ministère de l’Environnement, de la Lutte contre les changements climatiques, de la Faune et des Parcs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A4DA" w14:textId="77777777" w:rsidR="00A601A6" w:rsidRDefault="00A601A6">
      <w:pPr>
        <w:spacing w:line="240" w:lineRule="auto"/>
      </w:pPr>
      <w:r>
        <w:separator/>
      </w:r>
    </w:p>
  </w:footnote>
  <w:footnote w:type="continuationSeparator" w:id="0">
    <w:p w14:paraId="346E54C6" w14:textId="77777777" w:rsidR="00A601A6" w:rsidRDefault="00A601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08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7272"/>
    </w:tblGrid>
    <w:tr w:rsidR="00A44740" w14:paraId="299AF446" w14:textId="77777777">
      <w:trPr>
        <w:trHeight w:val="1250"/>
      </w:trPr>
      <w:tc>
        <w:tcPr>
          <w:tcW w:w="2808" w:type="dxa"/>
          <w:shd w:val="clear" w:color="auto" w:fill="auto"/>
        </w:tcPr>
        <w:p w14:paraId="54F2BF6F" w14:textId="1CFFF797" w:rsidR="00971CD9" w:rsidRDefault="00352ED3" w:rsidP="005835BC">
          <w:pPr>
            <w:spacing w:line="320" w:lineRule="atLeast"/>
            <w:ind w:left="-108"/>
            <w:rPr>
              <w:rFonts w:ascii="Arial" w:hAnsi="Arial" w:cs="Arial"/>
              <w:sz w:val="21"/>
              <w:szCs w:val="21"/>
            </w:rPr>
          </w:pPr>
          <w:r>
            <w:rPr>
              <w:noProof/>
            </w:rPr>
            <w:drawing>
              <wp:anchor distT="0" distB="0" distL="114300" distR="114300" simplePos="0" relativeHeight="251659264" behindDoc="0" locked="0" layoutInCell="1" allowOverlap="1" wp14:anchorId="3D4D2E37" wp14:editId="204F4B14">
                <wp:simplePos x="0" y="0"/>
                <wp:positionH relativeFrom="margin">
                  <wp:posOffset>47625</wp:posOffset>
                </wp:positionH>
                <wp:positionV relativeFrom="paragraph">
                  <wp:posOffset>109220</wp:posOffset>
                </wp:positionV>
                <wp:extent cx="1304925" cy="664845"/>
                <wp:effectExtent l="0" t="0" r="9525" b="1905"/>
                <wp:wrapNone/>
                <wp:docPr id="17603935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6DBCA" w14:textId="77777777" w:rsidR="00971CD9" w:rsidRDefault="00971CD9" w:rsidP="00461B9C">
          <w:pPr>
            <w:spacing w:line="320" w:lineRule="atLeast"/>
            <w:rPr>
              <w:rFonts w:ascii="Arial" w:hAnsi="Arial" w:cs="Arial"/>
              <w:sz w:val="21"/>
              <w:szCs w:val="21"/>
            </w:rPr>
          </w:pPr>
        </w:p>
        <w:p w14:paraId="3F4AC5C0" w14:textId="77777777" w:rsidR="00971CD9" w:rsidRPr="005835BC" w:rsidRDefault="00971CD9" w:rsidP="005835BC">
          <w:pPr>
            <w:spacing w:line="180" w:lineRule="atLeast"/>
            <w:jc w:val="center"/>
            <w:rPr>
              <w:rFonts w:ascii="Chaloult_Cond" w:hAnsi="Chaloult_Cond" w:cs="Arial"/>
              <w:sz w:val="16"/>
              <w:szCs w:val="16"/>
            </w:rPr>
          </w:pPr>
        </w:p>
      </w:tc>
      <w:tc>
        <w:tcPr>
          <w:tcW w:w="7272" w:type="dxa"/>
          <w:shd w:val="clear" w:color="auto" w:fill="auto"/>
          <w:vAlign w:val="center"/>
        </w:tcPr>
        <w:p w14:paraId="329129D9" w14:textId="77777777" w:rsidR="00971CD9" w:rsidRDefault="00971CD9" w:rsidP="00461B9C">
          <w:pPr>
            <w:tabs>
              <w:tab w:val="left" w:pos="6984"/>
            </w:tabs>
            <w:spacing w:after="80" w:line="320" w:lineRule="atLeast"/>
            <w:ind w:left="72"/>
            <w:rPr>
              <w:rFonts w:ascii="Arial" w:hAnsi="Arial" w:cs="Arial"/>
              <w:b/>
              <w:sz w:val="22"/>
              <w:szCs w:val="22"/>
            </w:rPr>
          </w:pPr>
          <w:r>
            <w:rPr>
              <w:rFonts w:ascii="Arial" w:hAnsi="Arial" w:cs="Arial"/>
              <w:b/>
              <w:sz w:val="22"/>
              <w:szCs w:val="22"/>
            </w:rPr>
            <w:t>ATTESTATION DE CONFORMITÉ</w:t>
          </w:r>
        </w:p>
        <w:p w14:paraId="5EB27D41" w14:textId="77777777" w:rsidR="00971CD9" w:rsidRDefault="00971CD9" w:rsidP="00461B9C">
          <w:pPr>
            <w:spacing w:line="320" w:lineRule="atLeast"/>
            <w:ind w:left="72" w:right="-40"/>
            <w:jc w:val="left"/>
            <w:rPr>
              <w:rFonts w:ascii="Arial" w:hAnsi="Arial" w:cs="Arial"/>
              <w:b/>
              <w:sz w:val="21"/>
              <w:szCs w:val="21"/>
            </w:rPr>
          </w:pPr>
          <w:r>
            <w:rPr>
              <w:rFonts w:ascii="Arial" w:hAnsi="Arial" w:cs="Arial"/>
              <w:b/>
              <w:sz w:val="21"/>
              <w:szCs w:val="21"/>
            </w:rPr>
            <w:t>CONSTRUCTION, MODIFICATION OU DÉMOLITION D’UN BARRAGE</w:t>
          </w:r>
        </w:p>
        <w:p w14:paraId="05FF2E2C" w14:textId="0FC61587" w:rsidR="0038116D" w:rsidRDefault="0038116D" w:rsidP="00461B9C">
          <w:pPr>
            <w:spacing w:line="320" w:lineRule="atLeast"/>
            <w:ind w:left="72" w:right="-40"/>
            <w:jc w:val="left"/>
            <w:rPr>
              <w:rFonts w:ascii="Arial" w:hAnsi="Arial" w:cs="Arial"/>
              <w:sz w:val="21"/>
              <w:szCs w:val="21"/>
            </w:rPr>
          </w:pPr>
          <w:r>
            <w:rPr>
              <w:rFonts w:ascii="Arial" w:hAnsi="Arial" w:cs="Arial"/>
              <w:b/>
              <w:sz w:val="21"/>
              <w:szCs w:val="21"/>
            </w:rPr>
            <w:t>Article 10 de la Loi sur la sécurité des barrage</w:t>
          </w:r>
          <w:r w:rsidR="00197553">
            <w:rPr>
              <w:rFonts w:ascii="Arial" w:hAnsi="Arial" w:cs="Arial"/>
              <w:b/>
              <w:sz w:val="21"/>
              <w:szCs w:val="21"/>
            </w:rPr>
            <w:t>s</w:t>
          </w:r>
          <w:r>
            <w:rPr>
              <w:rFonts w:ascii="Arial" w:hAnsi="Arial" w:cs="Arial"/>
              <w:b/>
              <w:sz w:val="21"/>
              <w:szCs w:val="21"/>
            </w:rPr>
            <w:t xml:space="preserve"> (chapitre S-3.1.01)</w:t>
          </w:r>
        </w:p>
      </w:tc>
    </w:tr>
  </w:tbl>
  <w:p w14:paraId="3899F44D" w14:textId="77777777" w:rsidR="00971CD9" w:rsidRPr="00D20636" w:rsidRDefault="00971CD9" w:rsidP="00461B9C">
    <w:pPr>
      <w:pStyle w:val="En-tte"/>
      <w:spacing w:line="240" w:lineRule="auto"/>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F7B6" w14:textId="77777777" w:rsidR="00971CD9" w:rsidRDefault="00971C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E72A1"/>
    <w:multiLevelType w:val="hybridMultilevel"/>
    <w:tmpl w:val="95429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2D7D5D"/>
    <w:multiLevelType w:val="hybridMultilevel"/>
    <w:tmpl w:val="80387AB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1165172892">
    <w:abstractNumId w:val="1"/>
  </w:num>
  <w:num w:numId="2" w16cid:durableId="52730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D3"/>
    <w:rsid w:val="000A4599"/>
    <w:rsid w:val="00197553"/>
    <w:rsid w:val="001D6F84"/>
    <w:rsid w:val="00206EB8"/>
    <w:rsid w:val="00230CF6"/>
    <w:rsid w:val="0026737B"/>
    <w:rsid w:val="00327B6A"/>
    <w:rsid w:val="00352ED3"/>
    <w:rsid w:val="0038116D"/>
    <w:rsid w:val="00412A1D"/>
    <w:rsid w:val="00490FD4"/>
    <w:rsid w:val="004A5918"/>
    <w:rsid w:val="00555B6D"/>
    <w:rsid w:val="005A7937"/>
    <w:rsid w:val="006011DB"/>
    <w:rsid w:val="007C059A"/>
    <w:rsid w:val="007D0C11"/>
    <w:rsid w:val="007F5D9A"/>
    <w:rsid w:val="008104AD"/>
    <w:rsid w:val="00891B73"/>
    <w:rsid w:val="008B381F"/>
    <w:rsid w:val="008F58D3"/>
    <w:rsid w:val="008F7DA1"/>
    <w:rsid w:val="00910DC0"/>
    <w:rsid w:val="00916F6A"/>
    <w:rsid w:val="00950870"/>
    <w:rsid w:val="00971CD9"/>
    <w:rsid w:val="009F5FD8"/>
    <w:rsid w:val="00A601A6"/>
    <w:rsid w:val="00A62032"/>
    <w:rsid w:val="00A66578"/>
    <w:rsid w:val="00AF7C1F"/>
    <w:rsid w:val="00B43EF3"/>
    <w:rsid w:val="00BC0AA0"/>
    <w:rsid w:val="00C22F4D"/>
    <w:rsid w:val="00C44413"/>
    <w:rsid w:val="00D46153"/>
    <w:rsid w:val="00E235ED"/>
    <w:rsid w:val="00EF2882"/>
    <w:rsid w:val="00F4422A"/>
    <w:rsid w:val="00F775BD"/>
    <w:rsid w:val="00FE3C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97E04"/>
  <w15:chartTrackingRefBased/>
  <w15:docId w15:val="{3C2687B4-B7D0-4EE9-93FE-429220D8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ED3"/>
    <w:pPr>
      <w:widowControl w:val="0"/>
      <w:adjustRightInd w:val="0"/>
      <w:spacing w:after="0" w:line="360" w:lineRule="atLeast"/>
      <w:jc w:val="both"/>
      <w:textAlignment w:val="baseline"/>
    </w:pPr>
    <w:rPr>
      <w:rFonts w:ascii="Times New Roman" w:eastAsia="Times New Roman" w:hAnsi="Times New Roman" w:cs="Times New Roman"/>
      <w:kern w:val="0"/>
      <w:sz w:val="24"/>
      <w:szCs w:val="24"/>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52ED3"/>
    <w:pPr>
      <w:tabs>
        <w:tab w:val="center" w:pos="4320"/>
        <w:tab w:val="right" w:pos="8640"/>
      </w:tabs>
    </w:pPr>
    <w:rPr>
      <w:smallCaps/>
      <w:sz w:val="20"/>
    </w:rPr>
  </w:style>
  <w:style w:type="character" w:customStyle="1" w:styleId="En-tteCar">
    <w:name w:val="En-tête Car"/>
    <w:basedOn w:val="Policepardfaut"/>
    <w:link w:val="En-tte"/>
    <w:rsid w:val="00352ED3"/>
    <w:rPr>
      <w:rFonts w:ascii="Times New Roman" w:eastAsia="Times New Roman" w:hAnsi="Times New Roman" w:cs="Times New Roman"/>
      <w:smallCaps/>
      <w:kern w:val="0"/>
      <w:sz w:val="20"/>
      <w:szCs w:val="24"/>
      <w:lang w:eastAsia="fr-CA"/>
      <w14:ligatures w14:val="none"/>
    </w:rPr>
  </w:style>
  <w:style w:type="character" w:styleId="Lienhypertexte">
    <w:name w:val="Hyperlink"/>
    <w:basedOn w:val="Policepardfaut"/>
    <w:rsid w:val="00352ED3"/>
    <w:rPr>
      <w:color w:val="0000FF"/>
      <w:u w:val="single"/>
    </w:rPr>
  </w:style>
  <w:style w:type="paragraph" w:styleId="Pieddepage">
    <w:name w:val="footer"/>
    <w:basedOn w:val="Normal"/>
    <w:link w:val="PieddepageCar"/>
    <w:rsid w:val="00352ED3"/>
    <w:pPr>
      <w:tabs>
        <w:tab w:val="center" w:pos="4320"/>
        <w:tab w:val="right" w:pos="8640"/>
      </w:tabs>
    </w:pPr>
  </w:style>
  <w:style w:type="character" w:customStyle="1" w:styleId="PieddepageCar">
    <w:name w:val="Pied de page Car"/>
    <w:basedOn w:val="Policepardfaut"/>
    <w:link w:val="Pieddepage"/>
    <w:rsid w:val="00352ED3"/>
    <w:rPr>
      <w:rFonts w:ascii="Times New Roman" w:eastAsia="Times New Roman" w:hAnsi="Times New Roman" w:cs="Times New Roman"/>
      <w:kern w:val="0"/>
      <w:sz w:val="24"/>
      <w:szCs w:val="24"/>
      <w:lang w:eastAsia="fr-CA"/>
      <w14:ligatures w14:val="none"/>
    </w:rPr>
  </w:style>
  <w:style w:type="table" w:styleId="Grilledutableau">
    <w:name w:val="Table Grid"/>
    <w:basedOn w:val="TableauNormal"/>
    <w:rsid w:val="00352ED3"/>
    <w:pPr>
      <w:spacing w:after="0" w:line="240" w:lineRule="auto"/>
    </w:pPr>
    <w:rPr>
      <w:rFonts w:ascii="Times New Roman" w:eastAsia="Times New Roman" w:hAnsi="Times New Roman" w:cs="Times New Roman"/>
      <w:kern w:val="0"/>
      <w:sz w:val="20"/>
      <w:szCs w:val="20"/>
      <w:lang w:eastAsia="fr-CA"/>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2CarCarCarCarCarCarCarCarCar">
    <w:name w:val="Car Car2 Car Car Car Car Car Car Car Car Car"/>
    <w:basedOn w:val="Normal"/>
    <w:rsid w:val="00352ED3"/>
    <w:pPr>
      <w:widowControl/>
      <w:adjustRightInd/>
      <w:spacing w:after="160" w:line="240" w:lineRule="exact"/>
      <w:jc w:val="left"/>
      <w:textAlignment w:val="auto"/>
    </w:pPr>
    <w:rPr>
      <w:rFonts w:ascii="Verdana" w:eastAsia="MS Mincho" w:hAnsi="Verdana"/>
      <w:lang w:val="en-GB" w:eastAsia="en-US"/>
    </w:rPr>
  </w:style>
  <w:style w:type="paragraph" w:styleId="Rvision">
    <w:name w:val="Revision"/>
    <w:hidden/>
    <w:uiPriority w:val="99"/>
    <w:semiHidden/>
    <w:rsid w:val="0038116D"/>
    <w:pPr>
      <w:spacing w:after="0" w:line="240" w:lineRule="auto"/>
    </w:pPr>
    <w:rPr>
      <w:rFonts w:ascii="Times New Roman" w:eastAsia="Times New Roman" w:hAnsi="Times New Roman" w:cs="Times New Roman"/>
      <w:kern w:val="0"/>
      <w:sz w:val="24"/>
      <w:szCs w:val="24"/>
      <w:lang w:eastAsia="fr-CA"/>
      <w14:ligatures w14:val="none"/>
    </w:rPr>
  </w:style>
  <w:style w:type="character" w:styleId="Marquedecommentaire">
    <w:name w:val="annotation reference"/>
    <w:basedOn w:val="Policepardfaut"/>
    <w:uiPriority w:val="99"/>
    <w:semiHidden/>
    <w:unhideWhenUsed/>
    <w:rsid w:val="00AF7C1F"/>
    <w:rPr>
      <w:sz w:val="16"/>
      <w:szCs w:val="16"/>
    </w:rPr>
  </w:style>
  <w:style w:type="paragraph" w:styleId="Commentaire">
    <w:name w:val="annotation text"/>
    <w:basedOn w:val="Normal"/>
    <w:link w:val="CommentaireCar"/>
    <w:uiPriority w:val="99"/>
    <w:unhideWhenUsed/>
    <w:rsid w:val="00AF7C1F"/>
    <w:pPr>
      <w:spacing w:line="240" w:lineRule="auto"/>
    </w:pPr>
    <w:rPr>
      <w:sz w:val="20"/>
      <w:szCs w:val="20"/>
    </w:rPr>
  </w:style>
  <w:style w:type="character" w:customStyle="1" w:styleId="CommentaireCar">
    <w:name w:val="Commentaire Car"/>
    <w:basedOn w:val="Policepardfaut"/>
    <w:link w:val="Commentaire"/>
    <w:uiPriority w:val="99"/>
    <w:rsid w:val="00AF7C1F"/>
    <w:rPr>
      <w:rFonts w:ascii="Times New Roman" w:eastAsia="Times New Roman" w:hAnsi="Times New Roman" w:cs="Times New Roman"/>
      <w:kern w:val="0"/>
      <w:sz w:val="20"/>
      <w:szCs w:val="20"/>
      <w:lang w:eastAsia="fr-CA"/>
      <w14:ligatures w14:val="none"/>
    </w:rPr>
  </w:style>
  <w:style w:type="paragraph" w:styleId="Objetducommentaire">
    <w:name w:val="annotation subject"/>
    <w:basedOn w:val="Commentaire"/>
    <w:next w:val="Commentaire"/>
    <w:link w:val="ObjetducommentaireCar"/>
    <w:uiPriority w:val="99"/>
    <w:semiHidden/>
    <w:unhideWhenUsed/>
    <w:rsid w:val="00AF7C1F"/>
    <w:rPr>
      <w:b/>
      <w:bCs/>
    </w:rPr>
  </w:style>
  <w:style w:type="character" w:customStyle="1" w:styleId="ObjetducommentaireCar">
    <w:name w:val="Objet du commentaire Car"/>
    <w:basedOn w:val="CommentaireCar"/>
    <w:link w:val="Objetducommentaire"/>
    <w:uiPriority w:val="99"/>
    <w:semiHidden/>
    <w:rsid w:val="00AF7C1F"/>
    <w:rPr>
      <w:rFonts w:ascii="Times New Roman" w:eastAsia="Times New Roman" w:hAnsi="Times New Roman" w:cs="Times New Roman"/>
      <w:b/>
      <w:bCs/>
      <w:kern w:val="0"/>
      <w:sz w:val="20"/>
      <w:szCs w:val="20"/>
      <w:lang w:eastAsia="fr-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Attestation de conformité - construction, modification ou démolition d’un barrage - Article 10 de la Loi sur la sécurité des barrage (chapitre S-3.1.01)</vt:lpstr>
    </vt:vector>
  </TitlesOfParts>
  <Company>Ministère de l’Environnement, de la Lutte contre les changements climatiques, de la Faune et des Parcs; MELCCFP</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conformité - construction, modification ou démolition d’un barrage - Article 10 de la Loi sur la sécurité des barrage (chapitre S-3.1.01)</dc:title>
  <dc:subject>À la suite des modifications légales récemment apportées à la Loi sur la sécurité des barrages, le formulaire d’attestation de conformité et l’avis de fin de travaux disponibles sur le site Web du Ministère sont devenus désuets. Le présent formulaire concerne les barrages à forte contenance pour lesquels une autorisation de construction, de modification ou de démolition a déjà été délivrée. Dès l’achèvement des travaux autorisés en vertu de l’article 5, le propriétaire doit aviser le ministre de la fin des travaux et lui transmettre, au plus tard 90 jours après cet avis, une attestation de la conformité des travaux remplie par son ingénieur, comme il est indiqué à l’article 10 de la Loi sur la sécurité des barrages (LSB). </dc:subject>
  <dc:creator>Ministère de l’Environnement, de la Lutte contre les changements climatiques, de la Faune et des Parcs; MELCCFP</dc:creator>
  <cp:keywords>Avis de fin de travaux, attestation de conformité, guides, formulaires, construction, modification, démolition, barrage, forte contenance, article 10, LSB, Loi sur la sécurité des barrages, Règlement sur la sécurité des barrages, Direction de la sécurité des barrages, formulaire, modèle, exemple </cp:keywords>
  <dc:description/>
  <cp:lastModifiedBy>Cantin, Stéphane</cp:lastModifiedBy>
  <cp:revision>3</cp:revision>
  <cp:lastPrinted>2023-11-14T18:47:00Z</cp:lastPrinted>
  <dcterms:created xsi:type="dcterms:W3CDTF">2023-11-30T22:09:00Z</dcterms:created>
  <dcterms:modified xsi:type="dcterms:W3CDTF">2023-12-01T14:54:00Z</dcterms:modified>
</cp:coreProperties>
</file>